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BAB2" w14:textId="77777777" w:rsidR="008D5EAF" w:rsidRPr="00953AD4" w:rsidRDefault="008D5EAF" w:rsidP="008D5EAF">
      <w:pPr>
        <w:spacing w:before="100" w:beforeAutospacing="1" w:after="100" w:afterAutospacing="1"/>
        <w:contextualSpacing/>
        <w:outlineLvl w:val="0"/>
        <w:rPr>
          <w:rFonts w:eastAsia="Times New Roman" w:cs="Times New Roman"/>
          <w:b/>
          <w:bCs/>
          <w:color w:val="323E4F" w:themeColor="text2" w:themeShade="BF"/>
          <w:kern w:val="36"/>
          <w:sz w:val="24"/>
          <w:szCs w:val="24"/>
          <w:u w:val="single"/>
        </w:rPr>
      </w:pPr>
      <w:r w:rsidRPr="00953AD4">
        <w:rPr>
          <w:rFonts w:eastAsia="Times New Roman" w:cs="Times New Roman"/>
          <w:b/>
          <w:bCs/>
          <w:color w:val="323E4F" w:themeColor="text2" w:themeShade="BF"/>
          <w:kern w:val="36"/>
          <w:sz w:val="24"/>
          <w:szCs w:val="24"/>
          <w:u w:val="single"/>
        </w:rPr>
        <w:t>ONE INTERNATIONAL SCHOOL ALLERGIES POLICY</w:t>
      </w:r>
      <w:bookmarkStart w:id="0" w:name="_GoBack"/>
      <w:bookmarkEnd w:id="0"/>
    </w:p>
    <w:p w14:paraId="7631EB8B" w14:textId="77777777" w:rsidR="008D5EAF" w:rsidRPr="00953AD4" w:rsidRDefault="008D5EAF" w:rsidP="008D5EAF">
      <w:pPr>
        <w:spacing w:before="100" w:beforeAutospacing="1" w:after="100" w:afterAutospacing="1"/>
        <w:contextualSpacing/>
        <w:outlineLvl w:val="0"/>
        <w:rPr>
          <w:rFonts w:eastAsia="Times New Roman" w:cs="Times New Roman"/>
          <w:b/>
          <w:bCs/>
          <w:color w:val="323E4F" w:themeColor="text2" w:themeShade="BF"/>
          <w:kern w:val="36"/>
          <w:sz w:val="24"/>
          <w:szCs w:val="24"/>
        </w:rPr>
      </w:pPr>
    </w:p>
    <w:p w14:paraId="74262C21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bCs/>
          <w:color w:val="323E4F" w:themeColor="text2" w:themeShade="BF"/>
          <w:sz w:val="24"/>
          <w:szCs w:val="24"/>
        </w:rPr>
        <w:t>STATEMENT OF INTENT:</w:t>
      </w:r>
    </w:p>
    <w:p w14:paraId="7777D8E8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This policy is concerned with a whole school approach to the health care and management of those members of the school community suffering from specific allergies.</w:t>
      </w:r>
    </w:p>
    <w:p w14:paraId="4BC94447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034D2559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ONE International School are aware that children who attend may suffer from food, bee/ wasp stings, animal or nut allergies and we believe that all allergies should be taken seriously and dealt with in a professional and appropriate way.</w:t>
      </w:r>
    </w:p>
    <w:p w14:paraId="419E7ABC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77D74900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ONE International School is not in a position to guarantee a completely allergen free environment but rather to minimise the risk of exposure, encourage self-responsibility, and plan for effective response to possible emergencies.</w:t>
      </w:r>
    </w:p>
    <w:p w14:paraId="19187984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5AFA81D0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The British Statutory Framework states that the provider must obtain information about any dietary requirements/allergy. As such, parents are asked to provide details of allergies in their child’s Registration Forms, which must be submitted before a child is permitted to start school.</w:t>
      </w:r>
    </w:p>
    <w:p w14:paraId="5752DFA1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b/>
          <w:bCs/>
          <w:sz w:val="24"/>
          <w:szCs w:val="24"/>
        </w:rPr>
      </w:pPr>
    </w:p>
    <w:p w14:paraId="2159FFE1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bCs/>
          <w:color w:val="323E4F" w:themeColor="text2" w:themeShade="BF"/>
          <w:sz w:val="24"/>
          <w:szCs w:val="24"/>
        </w:rPr>
        <w:t>AIM:</w:t>
      </w:r>
    </w:p>
    <w:p w14:paraId="14BA0CCB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The intent of this policy is to minimise the risk of any child suffering from an allergic reaction or allergy-induced anaphylaxis whilst at school.</w:t>
      </w:r>
    </w:p>
    <w:p w14:paraId="4089881C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77377522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The underlying principles of this policy include:</w:t>
      </w:r>
    </w:p>
    <w:p w14:paraId="259586D3" w14:textId="77777777" w:rsidR="008D5EAF" w:rsidRPr="00953AD4" w:rsidRDefault="008D5EAF" w:rsidP="00CC73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The establishment of effective risk management practices to minimise the student, staff, parent and visitor exposure to known trigger foods and insects.</w:t>
      </w:r>
    </w:p>
    <w:p w14:paraId="74620EA9" w14:textId="77777777" w:rsidR="008D5EAF" w:rsidRPr="00953AD4" w:rsidRDefault="008D5EAF" w:rsidP="00CC73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Staff training and education to ensure effective emergency response to any allergic reaction situation.</w:t>
      </w:r>
    </w:p>
    <w:p w14:paraId="70D96A91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This policy applies to all members of the school community:</w:t>
      </w:r>
    </w:p>
    <w:p w14:paraId="5FDA4292" w14:textId="77777777" w:rsidR="008D5EAF" w:rsidRPr="00953AD4" w:rsidRDefault="008D5EAF" w:rsidP="00CC73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School Staff</w:t>
      </w:r>
    </w:p>
    <w:p w14:paraId="5338CBA8" w14:textId="77777777" w:rsidR="008D5EAF" w:rsidRPr="00953AD4" w:rsidRDefault="008D5EAF" w:rsidP="00CC73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Parents / Guardians</w:t>
      </w:r>
    </w:p>
    <w:p w14:paraId="44E9C618" w14:textId="77777777" w:rsidR="008D5EAF" w:rsidRPr="00953AD4" w:rsidRDefault="008D5EAF" w:rsidP="00CC73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Volunteers</w:t>
      </w:r>
    </w:p>
    <w:p w14:paraId="57616D4B" w14:textId="77777777" w:rsidR="008D5EAF" w:rsidRPr="00953AD4" w:rsidRDefault="008D5EAF" w:rsidP="00CC73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Supply staff</w:t>
      </w:r>
    </w:p>
    <w:p w14:paraId="4FAAC9A3" w14:textId="77777777" w:rsidR="008D5EAF" w:rsidRPr="00953AD4" w:rsidRDefault="008D5EAF" w:rsidP="00CC73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b/>
          <w:bCs/>
          <w:color w:val="323E4F" w:themeColor="text2" w:themeShade="BF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Students</w:t>
      </w:r>
    </w:p>
    <w:p w14:paraId="66064190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b/>
          <w:bCs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bCs/>
          <w:color w:val="323E4F" w:themeColor="text2" w:themeShade="BF"/>
          <w:sz w:val="24"/>
          <w:szCs w:val="24"/>
        </w:rPr>
        <w:t>DEFINITIONS:</w:t>
      </w:r>
    </w:p>
    <w:p w14:paraId="190E18DE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color w:val="323E4F" w:themeColor="text2" w:themeShade="BF"/>
          <w:sz w:val="24"/>
          <w:szCs w:val="24"/>
        </w:rPr>
      </w:pPr>
    </w:p>
    <w:p w14:paraId="4CDCB12C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b/>
          <w:sz w:val="24"/>
          <w:szCs w:val="24"/>
        </w:rPr>
        <w:t>Allergy</w:t>
      </w:r>
      <w:r w:rsidRPr="00953AD4">
        <w:rPr>
          <w:rFonts w:cs="Times New Roman"/>
          <w:sz w:val="24"/>
          <w:szCs w:val="24"/>
        </w:rPr>
        <w:t xml:space="preserve"> – A condition in which the body has an exaggerated response to a substance (e.g. food or drugs) also known as hypersensitivity.</w:t>
      </w:r>
    </w:p>
    <w:p w14:paraId="4985CB7C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2CDC4078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b/>
          <w:sz w:val="24"/>
          <w:szCs w:val="24"/>
        </w:rPr>
        <w:t>Allergen</w:t>
      </w:r>
      <w:r w:rsidRPr="00953AD4">
        <w:rPr>
          <w:rFonts w:cs="Times New Roman"/>
          <w:sz w:val="24"/>
          <w:szCs w:val="24"/>
        </w:rPr>
        <w:t xml:space="preserve"> – A normally harmless substance that triggers an allergic reaction in the immune system of a susceptible person.</w:t>
      </w:r>
    </w:p>
    <w:p w14:paraId="18A20F11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1C28BFFE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b/>
          <w:sz w:val="24"/>
          <w:szCs w:val="24"/>
        </w:rPr>
      </w:pPr>
    </w:p>
    <w:p w14:paraId="625A2B51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b/>
          <w:sz w:val="24"/>
          <w:szCs w:val="24"/>
        </w:rPr>
        <w:t>Anaphylaxis</w:t>
      </w:r>
      <w:r w:rsidRPr="00953AD4">
        <w:rPr>
          <w:rFonts w:cs="Times New Roman"/>
          <w:sz w:val="24"/>
          <w:szCs w:val="24"/>
        </w:rPr>
        <w:t xml:space="preserve"> – Anaphylaxis, or anaphylactic shock, is a sudden, severe and potentially life-threatening allergic reaction to food, stings, bites, or medicines.</w:t>
      </w:r>
    </w:p>
    <w:p w14:paraId="383CBD89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0D3FF4F5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b/>
          <w:sz w:val="24"/>
          <w:szCs w:val="24"/>
        </w:rPr>
        <w:t>Epipen</w:t>
      </w:r>
      <w:r w:rsidRPr="00953AD4">
        <w:rPr>
          <w:rFonts w:cs="Times New Roman"/>
          <w:sz w:val="24"/>
          <w:szCs w:val="24"/>
        </w:rPr>
        <w:t xml:space="preserve"> – Brand name for syringe style device containing the drug adrenalin, which is ready for immediate inter-muscular administration.</w:t>
      </w:r>
    </w:p>
    <w:p w14:paraId="69A519B7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7DD882F4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b/>
          <w:sz w:val="24"/>
          <w:szCs w:val="24"/>
        </w:rPr>
        <w:t>Minimized Risk Environment</w:t>
      </w:r>
      <w:r w:rsidRPr="00953AD4">
        <w:rPr>
          <w:rFonts w:cs="Times New Roman"/>
          <w:sz w:val="24"/>
          <w:szCs w:val="24"/>
        </w:rPr>
        <w:t>- An environment where risk management practices (e.g. Risk assessment forms/allergy requirements table) have minimised the risk of (allergen) exposure.</w:t>
      </w:r>
    </w:p>
    <w:p w14:paraId="7624C60B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7BCE9A7D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b/>
          <w:sz w:val="24"/>
          <w:szCs w:val="24"/>
        </w:rPr>
        <w:t>Administration of Medication Form</w:t>
      </w:r>
      <w:r w:rsidRPr="00953AD4">
        <w:rPr>
          <w:rFonts w:cs="Times New Roman"/>
          <w:sz w:val="24"/>
          <w:szCs w:val="24"/>
        </w:rPr>
        <w:t xml:space="preserve"> - A detailed document outlining an individual student’s condition treatment, and action plan for location and delivery metho of necessary medications e.g. Epipen (where required).</w:t>
      </w:r>
    </w:p>
    <w:p w14:paraId="4009AF69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4E9B2EAD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325A9364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b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color w:val="323E4F" w:themeColor="text2" w:themeShade="BF"/>
          <w:sz w:val="24"/>
          <w:szCs w:val="24"/>
        </w:rPr>
        <w:t>PROCEDURES AND RESPONSIBILITIES FOR ALLERGY MANAGEMENT:</w:t>
      </w:r>
    </w:p>
    <w:p w14:paraId="57D5366C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b/>
          <w:bCs/>
          <w:sz w:val="24"/>
          <w:szCs w:val="24"/>
        </w:rPr>
      </w:pPr>
    </w:p>
    <w:p w14:paraId="2995B7EF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bCs/>
          <w:color w:val="323E4F" w:themeColor="text2" w:themeShade="BF"/>
          <w:sz w:val="24"/>
          <w:szCs w:val="24"/>
        </w:rPr>
        <w:t>GENERAL</w:t>
      </w:r>
    </w:p>
    <w:p w14:paraId="6FBE1879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The involvement of parents and staff in establishing individual Administration of Medication Forms.</w:t>
      </w:r>
    </w:p>
    <w:p w14:paraId="6ABDD330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br/>
        <w:t>The establishment and maintenance of practices for effectively communicating a child’s Administration of Medication plans to all relevant staff.</w:t>
      </w:r>
    </w:p>
    <w:p w14:paraId="0F5BD4BF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br/>
        <w:t>Annual staff training in anaphylaxis management, if needed, including awareness of triggers and first aid procedures, including Epipen training – by parents or the child’s physician.</w:t>
      </w:r>
    </w:p>
    <w:p w14:paraId="50FD63F9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br/>
        <w:t>Age appropriate education of the children with severe food allergies.</w:t>
      </w:r>
    </w:p>
    <w:p w14:paraId="23F13754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b/>
          <w:bCs/>
          <w:sz w:val="24"/>
          <w:szCs w:val="24"/>
        </w:rPr>
      </w:pPr>
    </w:p>
    <w:p w14:paraId="77E44C42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bCs/>
          <w:color w:val="323E4F" w:themeColor="text2" w:themeShade="BF"/>
          <w:sz w:val="24"/>
          <w:szCs w:val="24"/>
        </w:rPr>
        <w:t>MEDICAL INFORMATION</w:t>
      </w:r>
    </w:p>
    <w:p w14:paraId="0C4E6967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Parents/Guardians must report any change in a child’s medical condition during the year to the school.</w:t>
      </w:r>
    </w:p>
    <w:p w14:paraId="372E5DC6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08D0481B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For students with an allergic condition, the school requires parents/guardians to meet with the First Aid Lead to write an Administration of Emergency Medication Plan which is checked by the Head Teacher.</w:t>
      </w:r>
    </w:p>
    <w:p w14:paraId="396AD8C0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br/>
        <w:t>The First Aid Lead will ensure that a Administration of Emergency Medication Plan is established and updated for each child with a severe/life threatening allergy.</w:t>
      </w:r>
    </w:p>
    <w:p w14:paraId="530A0648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br/>
        <w:t>Teachers and teacher assistants of those students and key staff are required to review and familiarise themselves with the medical information.</w:t>
      </w:r>
    </w:p>
    <w:p w14:paraId="429FCB67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lastRenderedPageBreak/>
        <w:br/>
        <w:t>Action Plans for children with severe allergies and full allergy lists with a recent photograph of any students with allergies will be posted in all rooms.</w:t>
      </w:r>
    </w:p>
    <w:p w14:paraId="074B00B1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br/>
        <w:t>Where students with known allergies are participating in school excursions, the risk assessments must include this information.</w:t>
      </w:r>
      <w:r w:rsidRPr="00953AD4">
        <w:rPr>
          <w:rFonts w:cs="Times New Roman"/>
          <w:sz w:val="24"/>
          <w:szCs w:val="24"/>
        </w:rPr>
        <w:br/>
        <w:t> </w:t>
      </w:r>
    </w:p>
    <w:p w14:paraId="63664AB5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Where required, the wearing of a medic-alert bracelet is allowed by the school.</w:t>
      </w:r>
    </w:p>
    <w:p w14:paraId="664CFBBC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32625069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b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color w:val="323E4F" w:themeColor="text2" w:themeShade="BF"/>
          <w:sz w:val="24"/>
          <w:szCs w:val="24"/>
        </w:rPr>
        <w:t>MEDICAL INFORMATION (EPIPENS)</w:t>
      </w:r>
    </w:p>
    <w:p w14:paraId="00B3A251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Where Epipens (Adrenalin) are required in the Administration of Medication Plan:</w:t>
      </w:r>
    </w:p>
    <w:p w14:paraId="0666AC8F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Parents/guardians are responsible for the provision and timely replacement of the Epipens.</w:t>
      </w:r>
      <w:r w:rsidRPr="00953AD4">
        <w:rPr>
          <w:rFonts w:cs="Times New Roman"/>
          <w:sz w:val="24"/>
          <w:szCs w:val="24"/>
        </w:rPr>
        <w:br/>
        <w:t> </w:t>
      </w:r>
    </w:p>
    <w:p w14:paraId="2BF6A718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The Epipens are located securely in relevant locations approved by the First Aid Leader.</w:t>
      </w:r>
    </w:p>
    <w:p w14:paraId="30750B16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b/>
          <w:bCs/>
          <w:sz w:val="24"/>
          <w:szCs w:val="24"/>
        </w:rPr>
      </w:pPr>
    </w:p>
    <w:p w14:paraId="15370A7F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bCs/>
          <w:color w:val="323E4F" w:themeColor="text2" w:themeShade="BF"/>
          <w:sz w:val="24"/>
          <w:szCs w:val="24"/>
        </w:rPr>
        <w:t>PARENTS ROLE:</w:t>
      </w:r>
    </w:p>
    <w:p w14:paraId="7B9A6E81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Parents are responsible for providing, in writing, on-going accurate and current medical information to the school.</w:t>
      </w:r>
    </w:p>
    <w:p w14:paraId="6E8E548B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Parents are to complete the medical information, found on the registration forms confirming and detailing the nature of the allergic reaction and allergen (the substance the child is allergic to)</w:t>
      </w:r>
    </w:p>
    <w:p w14:paraId="654E3C86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The nature of the allergic reaction (from rash, breathing problems to anaphylactic shock)</w:t>
      </w:r>
    </w:p>
    <w:p w14:paraId="0574CD68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What to do in case of allergic reaction, including any medication to be used and how it is to be used.</w:t>
      </w:r>
    </w:p>
    <w:p w14:paraId="6CF8B165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Control measures – such as how contact with the allergen can be minimised.</w:t>
      </w:r>
    </w:p>
    <w:p w14:paraId="1BBA6CC0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 xml:space="preserve">If a child has an allergy requiring an </w:t>
      </w:r>
      <w:proofErr w:type="spellStart"/>
      <w:r w:rsidRPr="00953AD4">
        <w:rPr>
          <w:rFonts w:cs="Times New Roman"/>
          <w:sz w:val="24"/>
          <w:szCs w:val="24"/>
        </w:rPr>
        <w:t>Epipen</w:t>
      </w:r>
      <w:proofErr w:type="spellEnd"/>
      <w:r w:rsidRPr="00953AD4">
        <w:rPr>
          <w:rFonts w:cs="Times New Roman"/>
          <w:sz w:val="24"/>
          <w:szCs w:val="24"/>
        </w:rPr>
        <w:t>, or the risk assessment deems it necessary, an Administration of Medication Form must be completed and signed by the parents.</w:t>
      </w:r>
    </w:p>
    <w:p w14:paraId="59EABB5E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It is the responsibility of the Parent to provide the school with up to date medication/equipment clearly labelled in a suitable container.</w:t>
      </w:r>
    </w:p>
    <w:p w14:paraId="1D22F924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 xml:space="preserve">In the case of life saving medication like </w:t>
      </w:r>
      <w:proofErr w:type="spellStart"/>
      <w:r w:rsidRPr="00953AD4">
        <w:rPr>
          <w:rFonts w:cs="Times New Roman"/>
          <w:sz w:val="24"/>
          <w:szCs w:val="24"/>
        </w:rPr>
        <w:t>EpiPens</w:t>
      </w:r>
      <w:proofErr w:type="spellEnd"/>
      <w:r w:rsidRPr="00953AD4">
        <w:rPr>
          <w:rFonts w:cs="Times New Roman"/>
          <w:sz w:val="24"/>
          <w:szCs w:val="24"/>
        </w:rPr>
        <w:t xml:space="preserve"> the child will not be allowed to attend without it.</w:t>
      </w:r>
    </w:p>
    <w:p w14:paraId="61BC9472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Parents are also required to provide up to date emergency contact information.</w:t>
      </w:r>
    </w:p>
    <w:p w14:paraId="1A97C65D" w14:textId="77777777" w:rsidR="008D5EAF" w:rsidRPr="00953AD4" w:rsidRDefault="008D5EAF" w:rsidP="00CC73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Parents should liaise with staff about appropriateness of snacks and any food-related activities (e.g. cooking)</w:t>
      </w:r>
    </w:p>
    <w:p w14:paraId="4BA1954E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sz w:val="24"/>
          <w:szCs w:val="24"/>
        </w:rPr>
      </w:pPr>
    </w:p>
    <w:p w14:paraId="10E9C208" w14:textId="77777777" w:rsidR="008D5EAF" w:rsidRPr="00953AD4" w:rsidRDefault="008D5EAF" w:rsidP="008D5EAF">
      <w:pPr>
        <w:spacing w:before="100" w:beforeAutospacing="1" w:after="100" w:afterAutospacing="1" w:line="240" w:lineRule="auto"/>
        <w:contextualSpacing/>
        <w:rPr>
          <w:rFonts w:cs="Times New Roman"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bCs/>
          <w:color w:val="323E4F" w:themeColor="text2" w:themeShade="BF"/>
          <w:sz w:val="24"/>
          <w:szCs w:val="24"/>
        </w:rPr>
        <w:t>STAFF’S ROLE:</w:t>
      </w:r>
    </w:p>
    <w:p w14:paraId="72C56793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lastRenderedPageBreak/>
        <w:t>Staff are responsible for familiarising themselves with the policy and to adhere to health and safety regulations regarding food and drink.</w:t>
      </w:r>
    </w:p>
    <w:p w14:paraId="1A2354DC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Staff are responsible for familiarising themselves with the children’s allergy lists, located in each classroom.</w:t>
      </w:r>
    </w:p>
    <w:p w14:paraId="587B4979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 xml:space="preserve">The Head Teacher will determine if a ban on certain foods is needed after a consultation with the parent/guardian and health professional.  This will then be </w:t>
      </w:r>
      <w:proofErr w:type="spellStart"/>
      <w:r w:rsidRPr="00953AD4">
        <w:rPr>
          <w:rFonts w:cs="Times New Roman"/>
          <w:sz w:val="24"/>
          <w:szCs w:val="24"/>
        </w:rPr>
        <w:t>publicised</w:t>
      </w:r>
      <w:proofErr w:type="spellEnd"/>
      <w:r w:rsidRPr="00953AD4">
        <w:rPr>
          <w:rFonts w:cs="Times New Roman"/>
          <w:sz w:val="24"/>
          <w:szCs w:val="24"/>
        </w:rPr>
        <w:t xml:space="preserve"> to the whole school community. </w:t>
      </w:r>
    </w:p>
    <w:p w14:paraId="0CBE80B9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All staff who come into contact with the child will be made aware of what treatment/ medication is required by the First Aid Leader and where any medication is stored.</w:t>
      </w:r>
    </w:p>
    <w:p w14:paraId="035D03EA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 xml:space="preserve">All staff </w:t>
      </w:r>
      <w:proofErr w:type="gramStart"/>
      <w:r w:rsidRPr="00953AD4">
        <w:rPr>
          <w:rFonts w:cs="Times New Roman"/>
          <w:sz w:val="24"/>
          <w:szCs w:val="24"/>
        </w:rPr>
        <w:t>are</w:t>
      </w:r>
      <w:proofErr w:type="gramEnd"/>
      <w:r w:rsidRPr="00953AD4">
        <w:rPr>
          <w:rFonts w:cs="Times New Roman"/>
          <w:sz w:val="24"/>
          <w:szCs w:val="24"/>
        </w:rPr>
        <w:t xml:space="preserve"> to promote hand washing before and after eating.</w:t>
      </w:r>
    </w:p>
    <w:p w14:paraId="226BDF28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 xml:space="preserve">Snack time and </w:t>
      </w:r>
      <w:proofErr w:type="gramStart"/>
      <w:r w:rsidRPr="00953AD4">
        <w:rPr>
          <w:rFonts w:cs="Times New Roman"/>
          <w:sz w:val="24"/>
          <w:szCs w:val="24"/>
        </w:rPr>
        <w:t>lunch time</w:t>
      </w:r>
      <w:proofErr w:type="gramEnd"/>
      <w:r w:rsidRPr="00953AD4">
        <w:rPr>
          <w:rFonts w:cs="Times New Roman"/>
          <w:sz w:val="24"/>
          <w:szCs w:val="24"/>
        </w:rPr>
        <w:t xml:space="preserve"> are monitored by staff. All staff should know the procedures at snack and </w:t>
      </w:r>
      <w:proofErr w:type="gramStart"/>
      <w:r w:rsidRPr="00953AD4">
        <w:rPr>
          <w:rFonts w:cs="Times New Roman"/>
          <w:sz w:val="24"/>
          <w:szCs w:val="24"/>
        </w:rPr>
        <w:t>lunch time</w:t>
      </w:r>
      <w:proofErr w:type="gramEnd"/>
      <w:r w:rsidRPr="00953AD4">
        <w:rPr>
          <w:rFonts w:cs="Times New Roman"/>
          <w:sz w:val="24"/>
          <w:szCs w:val="24"/>
        </w:rPr>
        <w:t xml:space="preserve"> to ensure the safety of children with allergies. However staff cannot guarantee that foods will not contain traces of nuts.</w:t>
      </w:r>
    </w:p>
    <w:p w14:paraId="1F5CCF62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All tables are cleaned with an approved solution.</w:t>
      </w:r>
    </w:p>
    <w:p w14:paraId="468CB1E0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Children are not permitted to share food unless as part of a planned activity that the teacher has risk assessed.</w:t>
      </w:r>
    </w:p>
    <w:p w14:paraId="1E90BEF6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We may ask the parent for a list of food products and food derivatives their child must not come into contact with.</w:t>
      </w:r>
    </w:p>
    <w:p w14:paraId="31FA9C04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Emergency medication should be easily accessible, especially at times of high risk.</w:t>
      </w:r>
    </w:p>
    <w:p w14:paraId="76400537" w14:textId="77777777" w:rsidR="008D5EAF" w:rsidRPr="00953AD4" w:rsidRDefault="008D5EAF" w:rsidP="00CC73D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Staff should liaise with parents about snacks and any food-related activities.</w:t>
      </w:r>
    </w:p>
    <w:p w14:paraId="1114FEED" w14:textId="77777777" w:rsidR="008D5EAF" w:rsidRPr="00953AD4" w:rsidRDefault="008D5EAF" w:rsidP="008D5EAF">
      <w:pPr>
        <w:pStyle w:val="ListParagraph"/>
        <w:spacing w:before="100" w:beforeAutospacing="1" w:after="100" w:afterAutospacing="1"/>
        <w:rPr>
          <w:rFonts w:cs="Times New Roman"/>
          <w:sz w:val="24"/>
          <w:szCs w:val="24"/>
        </w:rPr>
      </w:pPr>
    </w:p>
    <w:p w14:paraId="6D848BF5" w14:textId="77777777" w:rsidR="008D5EAF" w:rsidRPr="00953AD4" w:rsidRDefault="008D5EAF" w:rsidP="008D5EAF">
      <w:pPr>
        <w:spacing w:before="100" w:beforeAutospacing="1" w:after="100" w:afterAutospacing="1"/>
        <w:contextualSpacing/>
        <w:rPr>
          <w:rFonts w:cs="Times New Roman"/>
          <w:color w:val="323E4F" w:themeColor="text2" w:themeShade="BF"/>
          <w:sz w:val="24"/>
          <w:szCs w:val="24"/>
        </w:rPr>
      </w:pPr>
      <w:r w:rsidRPr="00953AD4">
        <w:rPr>
          <w:rFonts w:cs="Times New Roman"/>
          <w:b/>
          <w:bCs/>
          <w:color w:val="323E4F" w:themeColor="text2" w:themeShade="BF"/>
          <w:sz w:val="24"/>
          <w:szCs w:val="24"/>
        </w:rPr>
        <w:t>ACTIONS:</w:t>
      </w:r>
    </w:p>
    <w:p w14:paraId="10FA293F" w14:textId="77777777" w:rsidR="008D5EAF" w:rsidRPr="00953AD4" w:rsidRDefault="008D5EAF" w:rsidP="008D5EAF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In the event of a child suffering an allergic reaction:</w:t>
      </w:r>
    </w:p>
    <w:p w14:paraId="680D1772" w14:textId="77777777" w:rsidR="008D5EAF" w:rsidRPr="00953AD4" w:rsidRDefault="008D5EAF" w:rsidP="00CC73D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Check to see if there is an Administration of Medication Plan and follow instructions.</w:t>
      </w:r>
    </w:p>
    <w:p w14:paraId="59496E24" w14:textId="77777777" w:rsidR="008D5EAF" w:rsidRPr="00953AD4" w:rsidRDefault="008D5EAF" w:rsidP="00CC73D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If no Administration of Medication Plan is in place and the child is suffering serious symptoms follow the school’s Accident and Emergency procedures.</w:t>
      </w:r>
    </w:p>
    <w:p w14:paraId="71135356" w14:textId="77777777" w:rsidR="008D5EAF" w:rsidRPr="00953AD4" w:rsidRDefault="008D5EAF" w:rsidP="00CC73D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Contact parent to advise or ask for advice if less serious symptoms.</w:t>
      </w:r>
    </w:p>
    <w:p w14:paraId="0D70F88A" w14:textId="77777777" w:rsidR="008D5EAF" w:rsidRPr="00953AD4" w:rsidRDefault="008D5EAF" w:rsidP="00CC73D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Times New Roman"/>
          <w:b/>
          <w:color w:val="323E4F" w:themeColor="text2" w:themeShade="BF"/>
          <w:sz w:val="24"/>
          <w:szCs w:val="24"/>
        </w:rPr>
      </w:pPr>
      <w:r w:rsidRPr="00953AD4">
        <w:rPr>
          <w:rFonts w:cs="Times New Roman"/>
          <w:sz w:val="24"/>
          <w:szCs w:val="24"/>
        </w:rPr>
        <w:t>Calm the child</w:t>
      </w:r>
    </w:p>
    <w:p w14:paraId="48D7B3D2" w14:textId="1553BD44" w:rsidR="005551DE" w:rsidRPr="00953AD4" w:rsidRDefault="005551DE" w:rsidP="008D5EAF">
      <w:pPr>
        <w:rPr>
          <w:sz w:val="24"/>
          <w:szCs w:val="24"/>
        </w:rPr>
      </w:pPr>
    </w:p>
    <w:sectPr w:rsidR="005551DE" w:rsidRPr="00953AD4" w:rsidSect="00221C13">
      <w:headerReference w:type="even" r:id="rId8"/>
      <w:headerReference w:type="default" r:id="rId9"/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7564D" w14:textId="77777777" w:rsidR="00CC73D9" w:rsidRDefault="00CC73D9" w:rsidP="00221C13">
      <w:pPr>
        <w:spacing w:after="0" w:line="240" w:lineRule="auto"/>
      </w:pPr>
      <w:r>
        <w:separator/>
      </w:r>
    </w:p>
  </w:endnote>
  <w:endnote w:type="continuationSeparator" w:id="0">
    <w:p w14:paraId="5AFA9B57" w14:textId="77777777" w:rsidR="00CC73D9" w:rsidRDefault="00CC73D9" w:rsidP="002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638B8" w14:textId="77777777" w:rsidR="00CC73D9" w:rsidRDefault="00CC73D9" w:rsidP="00221C13">
      <w:pPr>
        <w:spacing w:after="0" w:line="240" w:lineRule="auto"/>
      </w:pPr>
      <w:r>
        <w:separator/>
      </w:r>
    </w:p>
  </w:footnote>
  <w:footnote w:type="continuationSeparator" w:id="0">
    <w:p w14:paraId="405CE0DF" w14:textId="77777777" w:rsidR="00CC73D9" w:rsidRDefault="00CC73D9" w:rsidP="0022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43336277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3E4A47" w14:textId="77777777" w:rsidR="00834E54" w:rsidRPr="005E04E9" w:rsidRDefault="00CC73D9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67942999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CB47177" w14:textId="77777777" w:rsidR="00834E54" w:rsidRPr="005E04E9" w:rsidRDefault="00CC73D9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171BCD2" w14:textId="77777777" w:rsidR="00834E54" w:rsidRDefault="00953A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A3EB" w14:textId="77777777" w:rsidR="00834E54" w:rsidRPr="00B607A9" w:rsidRDefault="00CC73D9" w:rsidP="00B607A9">
    <w:pPr>
      <w:pStyle w:val="Header"/>
      <w:rPr>
        <w:rFonts w:ascii="Helvetica" w:hAnsi="Helvetica"/>
      </w:rPr>
    </w:pPr>
    <w:r w:rsidRPr="00BC286F"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allowOverlap="1" wp14:anchorId="2E628116" wp14:editId="13FEE6BC">
          <wp:simplePos x="0" y="0"/>
          <wp:positionH relativeFrom="column">
            <wp:posOffset>4609532</wp:posOffset>
          </wp:positionH>
          <wp:positionV relativeFrom="paragraph">
            <wp:posOffset>-317232</wp:posOffset>
          </wp:positionV>
          <wp:extent cx="1732915" cy="5715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0EA"/>
    <w:multiLevelType w:val="hybridMultilevel"/>
    <w:tmpl w:val="1356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5A64"/>
    <w:multiLevelType w:val="hybridMultilevel"/>
    <w:tmpl w:val="E0F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65DF3"/>
    <w:multiLevelType w:val="hybridMultilevel"/>
    <w:tmpl w:val="120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7F25"/>
    <w:multiLevelType w:val="hybridMultilevel"/>
    <w:tmpl w:val="D3C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7125E"/>
    <w:multiLevelType w:val="multilevel"/>
    <w:tmpl w:val="B284F606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9DF3988"/>
    <w:multiLevelType w:val="hybridMultilevel"/>
    <w:tmpl w:val="C40E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3"/>
    <w:rsid w:val="000162DA"/>
    <w:rsid w:val="00221C13"/>
    <w:rsid w:val="00271608"/>
    <w:rsid w:val="002822DD"/>
    <w:rsid w:val="0031438E"/>
    <w:rsid w:val="0037081E"/>
    <w:rsid w:val="0037371A"/>
    <w:rsid w:val="003D4827"/>
    <w:rsid w:val="003E52C0"/>
    <w:rsid w:val="00400FD1"/>
    <w:rsid w:val="00436519"/>
    <w:rsid w:val="00502B48"/>
    <w:rsid w:val="00523207"/>
    <w:rsid w:val="00546428"/>
    <w:rsid w:val="005551DE"/>
    <w:rsid w:val="00644EAC"/>
    <w:rsid w:val="007D0323"/>
    <w:rsid w:val="008D5EAF"/>
    <w:rsid w:val="00944D72"/>
    <w:rsid w:val="00953AD4"/>
    <w:rsid w:val="009E5AF3"/>
    <w:rsid w:val="00A30972"/>
    <w:rsid w:val="00A31D4A"/>
    <w:rsid w:val="00A333CB"/>
    <w:rsid w:val="00B0684C"/>
    <w:rsid w:val="00B45680"/>
    <w:rsid w:val="00BC200D"/>
    <w:rsid w:val="00C208ED"/>
    <w:rsid w:val="00C41DBE"/>
    <w:rsid w:val="00C421C5"/>
    <w:rsid w:val="00C702A1"/>
    <w:rsid w:val="00C8501D"/>
    <w:rsid w:val="00CC73D9"/>
    <w:rsid w:val="00CD0BC7"/>
    <w:rsid w:val="00D14D6B"/>
    <w:rsid w:val="00D247AE"/>
    <w:rsid w:val="00DD66D8"/>
    <w:rsid w:val="00F32B40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6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Bentley</dc:creator>
  <cp:keywords/>
  <dc:description/>
  <cp:lastModifiedBy>One International School</cp:lastModifiedBy>
  <cp:revision>3</cp:revision>
  <dcterms:created xsi:type="dcterms:W3CDTF">2019-06-18T05:33:00Z</dcterms:created>
  <dcterms:modified xsi:type="dcterms:W3CDTF">2019-09-13T03:58:00Z</dcterms:modified>
</cp:coreProperties>
</file>